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63" w:rsidRDefault="00121C7E" w:rsidP="0004126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-790575</wp:posOffset>
            </wp:positionV>
            <wp:extent cx="1219200" cy="1104900"/>
            <wp:effectExtent l="19050" t="0" r="0" b="0"/>
            <wp:wrapNone/>
            <wp:docPr id="2" name="Picture 2" descr="amr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r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47A9" w:rsidRDefault="00BC47A9" w:rsidP="00041263">
      <w:pPr>
        <w:jc w:val="center"/>
        <w:rPr>
          <w:b/>
          <w:sz w:val="28"/>
          <w:szCs w:val="28"/>
        </w:rPr>
      </w:pPr>
    </w:p>
    <w:p w:rsidR="00BC47A9" w:rsidRPr="00041263" w:rsidRDefault="00BC47A9" w:rsidP="00041263">
      <w:pPr>
        <w:jc w:val="center"/>
        <w:rPr>
          <w:b/>
          <w:sz w:val="28"/>
          <w:szCs w:val="28"/>
        </w:rPr>
      </w:pPr>
    </w:p>
    <w:p w:rsidR="00041263" w:rsidRDefault="00041263" w:rsidP="00041263">
      <w:pPr>
        <w:jc w:val="center"/>
        <w:rPr>
          <w:b/>
          <w:sz w:val="28"/>
          <w:szCs w:val="28"/>
          <w:u w:val="single"/>
        </w:rPr>
      </w:pPr>
    </w:p>
    <w:p w:rsidR="00041263" w:rsidRDefault="0031183A" w:rsidP="00121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DIRECTORATE </w:t>
      </w:r>
      <w:r w:rsidR="00041263" w:rsidRPr="00041263">
        <w:rPr>
          <w:b/>
          <w:sz w:val="28"/>
          <w:szCs w:val="28"/>
        </w:rPr>
        <w:t>SOCIAL WELFARE SERVICES</w:t>
      </w:r>
    </w:p>
    <w:p w:rsidR="00E661D0" w:rsidRPr="00041263" w:rsidRDefault="00E661D0" w:rsidP="00121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……………..REGION</w:t>
      </w:r>
    </w:p>
    <w:p w:rsidR="00041263" w:rsidRPr="00041263" w:rsidRDefault="00041263" w:rsidP="00121C7E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31183A" w:rsidRPr="00041263" w:rsidRDefault="0031183A" w:rsidP="00121C7E">
      <w:pPr>
        <w:jc w:val="both"/>
        <w:rPr>
          <w:b/>
        </w:rPr>
      </w:pPr>
    </w:p>
    <w:p w:rsidR="007F1AB4" w:rsidRPr="00897090" w:rsidRDefault="00041263" w:rsidP="00121C7E">
      <w:pPr>
        <w:jc w:val="both"/>
        <w:rPr>
          <w:b/>
          <w:u w:val="single"/>
        </w:rPr>
      </w:pPr>
      <w:r w:rsidRPr="00897090">
        <w:rPr>
          <w:b/>
          <w:u w:val="single"/>
        </w:rPr>
        <w:t xml:space="preserve">GUIDELINES FOR </w:t>
      </w:r>
      <w:r w:rsidR="00E661D0">
        <w:rPr>
          <w:b/>
          <w:u w:val="single"/>
        </w:rPr>
        <w:t xml:space="preserve">THE </w:t>
      </w:r>
      <w:r w:rsidR="00B16267" w:rsidRPr="00897090">
        <w:rPr>
          <w:b/>
          <w:u w:val="single"/>
        </w:rPr>
        <w:t>REGISTRATION</w:t>
      </w:r>
      <w:r w:rsidR="00E661D0">
        <w:rPr>
          <w:b/>
          <w:u w:val="single"/>
        </w:rPr>
        <w:t xml:space="preserve"> OF WELFARE</w:t>
      </w:r>
      <w:r w:rsidR="007F1AB4" w:rsidRPr="00897090">
        <w:rPr>
          <w:b/>
          <w:u w:val="single"/>
        </w:rPr>
        <w:t xml:space="preserve"> ORGANISATIONS </w:t>
      </w:r>
    </w:p>
    <w:p w:rsidR="00041263" w:rsidRDefault="00041263" w:rsidP="00121C7E">
      <w:pPr>
        <w:jc w:val="both"/>
        <w:rPr>
          <w:b/>
          <w:u w:val="single"/>
        </w:rPr>
      </w:pPr>
    </w:p>
    <w:p w:rsidR="00872D6F" w:rsidRDefault="00872D6F" w:rsidP="00121C7E">
      <w:pPr>
        <w:jc w:val="both"/>
        <w:rPr>
          <w:b/>
          <w:u w:val="single"/>
        </w:rPr>
      </w:pPr>
    </w:p>
    <w:p w:rsidR="007F1AB4" w:rsidRDefault="00BC47A9" w:rsidP="00121C7E">
      <w:pPr>
        <w:numPr>
          <w:ilvl w:val="0"/>
          <w:numId w:val="1"/>
        </w:numPr>
        <w:jc w:val="both"/>
      </w:pPr>
      <w:r>
        <w:t>W</w:t>
      </w:r>
      <w:r w:rsidR="007F1AB4">
        <w:t>elfare organ</w:t>
      </w:r>
      <w:r w:rsidR="00E454BC">
        <w:t>iz</w:t>
      </w:r>
      <w:r w:rsidR="007F1AB4">
        <w:t>ations in Namibia are registered, monitored and controlled in terms of the N</w:t>
      </w:r>
      <w:r w:rsidR="000A64A3">
        <w:t xml:space="preserve">ational Welfare </w:t>
      </w:r>
      <w:r w:rsidR="007F1AB4">
        <w:t>A</w:t>
      </w:r>
      <w:r w:rsidR="000A64A3">
        <w:t>ct</w:t>
      </w:r>
      <w:r w:rsidR="007F1AB4">
        <w:t>,</w:t>
      </w:r>
      <w:r w:rsidR="000A64A3">
        <w:t xml:space="preserve"> 1965 (Act 79 of 1965)</w:t>
      </w:r>
      <w:r w:rsidR="0055387A">
        <w:t xml:space="preserve"> as amended. </w:t>
      </w:r>
      <w:r w:rsidR="007F1AB4">
        <w:t>The M</w:t>
      </w:r>
      <w:r w:rsidR="000A64A3">
        <w:t xml:space="preserve">inistry of </w:t>
      </w:r>
      <w:r w:rsidR="007F1AB4">
        <w:t>H</w:t>
      </w:r>
      <w:r w:rsidR="000A64A3">
        <w:t xml:space="preserve">ealth and </w:t>
      </w:r>
      <w:r w:rsidR="007F1AB4">
        <w:t>S</w:t>
      </w:r>
      <w:r w:rsidR="000A64A3">
        <w:t xml:space="preserve">ocial </w:t>
      </w:r>
      <w:r w:rsidR="007F1AB4">
        <w:t>S</w:t>
      </w:r>
      <w:r w:rsidR="000A64A3">
        <w:t>ervices</w:t>
      </w:r>
      <w:r w:rsidR="007F1AB4">
        <w:t xml:space="preserve"> is administering these Acts</w:t>
      </w:r>
      <w:r w:rsidR="0055387A">
        <w:t xml:space="preserve"> in collaboration with the National Welfare Board</w:t>
      </w:r>
      <w:r w:rsidR="007F1AB4">
        <w:t>.</w:t>
      </w:r>
    </w:p>
    <w:p w:rsidR="00186B29" w:rsidRDefault="00186B29" w:rsidP="00121C7E">
      <w:pPr>
        <w:ind w:left="360"/>
        <w:jc w:val="both"/>
      </w:pPr>
    </w:p>
    <w:p w:rsidR="00186B29" w:rsidRPr="00B95A68" w:rsidRDefault="00186B29" w:rsidP="00121C7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B95A68">
        <w:rPr>
          <w:color w:val="000000" w:themeColor="text1"/>
        </w:rPr>
        <w:t>The said Act defin</w:t>
      </w:r>
      <w:r w:rsidR="00D41E9B" w:rsidRPr="00B95A68">
        <w:rPr>
          <w:color w:val="000000" w:themeColor="text1"/>
        </w:rPr>
        <w:t>es a welfare organiz</w:t>
      </w:r>
      <w:r w:rsidRPr="00B95A68">
        <w:rPr>
          <w:color w:val="000000" w:themeColor="text1"/>
        </w:rPr>
        <w:t>ation as any association of persons, corporate or unincorporated, or institution, the objects of which include on or more of the following:</w:t>
      </w:r>
    </w:p>
    <w:p w:rsidR="00186B29" w:rsidRPr="00B95A68" w:rsidRDefault="00186B29" w:rsidP="00121C7E">
      <w:pPr>
        <w:numPr>
          <w:ilvl w:val="1"/>
          <w:numId w:val="1"/>
        </w:numPr>
        <w:tabs>
          <w:tab w:val="clear" w:pos="1800"/>
          <w:tab w:val="num" w:pos="1620"/>
        </w:tabs>
        <w:overflowPunct w:val="0"/>
        <w:autoSpaceDE w:val="0"/>
        <w:autoSpaceDN w:val="0"/>
        <w:adjustRightInd w:val="0"/>
        <w:ind w:left="1620" w:hanging="540"/>
        <w:jc w:val="both"/>
        <w:textAlignment w:val="baseline"/>
        <w:rPr>
          <w:color w:val="000000" w:themeColor="text1"/>
        </w:rPr>
      </w:pPr>
      <w:r w:rsidRPr="00B95A68">
        <w:rPr>
          <w:color w:val="000000" w:themeColor="text1"/>
        </w:rPr>
        <w:t>the carrying on of social work by individual treatment,</w:t>
      </w:r>
      <w:r w:rsidR="00D41E9B" w:rsidRPr="00B95A68">
        <w:rPr>
          <w:color w:val="000000" w:themeColor="text1"/>
        </w:rPr>
        <w:t xml:space="preserve"> group work or community organiz</w:t>
      </w:r>
      <w:r w:rsidRPr="00B95A68">
        <w:rPr>
          <w:color w:val="000000" w:themeColor="text1"/>
        </w:rPr>
        <w:t>ation;</w:t>
      </w:r>
    </w:p>
    <w:p w:rsidR="00186B29" w:rsidRPr="00B95A68" w:rsidRDefault="00186B29" w:rsidP="00121C7E">
      <w:pPr>
        <w:numPr>
          <w:ilvl w:val="1"/>
          <w:numId w:val="1"/>
        </w:numPr>
        <w:tabs>
          <w:tab w:val="clear" w:pos="1800"/>
          <w:tab w:val="num" w:pos="1620"/>
        </w:tabs>
        <w:overflowPunct w:val="0"/>
        <w:autoSpaceDE w:val="0"/>
        <w:autoSpaceDN w:val="0"/>
        <w:adjustRightInd w:val="0"/>
        <w:ind w:left="1620" w:hanging="540"/>
        <w:jc w:val="both"/>
        <w:textAlignment w:val="baseline"/>
        <w:rPr>
          <w:color w:val="000000" w:themeColor="text1"/>
        </w:rPr>
      </w:pPr>
      <w:r w:rsidRPr="00B95A68">
        <w:rPr>
          <w:color w:val="000000" w:themeColor="text1"/>
        </w:rPr>
        <w:t>the provision wholly or in part of any of the material, spiritual or social requirements of persons or families in distress and in need of assistance;</w:t>
      </w:r>
    </w:p>
    <w:p w:rsidR="00186B29" w:rsidRPr="00B95A68" w:rsidRDefault="00186B29" w:rsidP="00121C7E">
      <w:pPr>
        <w:numPr>
          <w:ilvl w:val="1"/>
          <w:numId w:val="1"/>
        </w:numPr>
        <w:tabs>
          <w:tab w:val="clear" w:pos="1800"/>
          <w:tab w:val="num" w:pos="1620"/>
        </w:tabs>
        <w:overflowPunct w:val="0"/>
        <w:autoSpaceDE w:val="0"/>
        <w:autoSpaceDN w:val="0"/>
        <w:adjustRightInd w:val="0"/>
        <w:ind w:left="1620" w:hanging="540"/>
        <w:jc w:val="both"/>
        <w:textAlignment w:val="baseline"/>
        <w:rPr>
          <w:color w:val="000000" w:themeColor="text1"/>
        </w:rPr>
      </w:pPr>
      <w:r w:rsidRPr="00B95A68">
        <w:rPr>
          <w:color w:val="000000" w:themeColor="text1"/>
        </w:rPr>
        <w:t>the carrying on of charitable activities in relation to persons or families who are in need and require assistance;</w:t>
      </w:r>
    </w:p>
    <w:p w:rsidR="00186B29" w:rsidRPr="00B95A68" w:rsidRDefault="00186B29" w:rsidP="00121C7E">
      <w:pPr>
        <w:numPr>
          <w:ilvl w:val="1"/>
          <w:numId w:val="1"/>
        </w:numPr>
        <w:tabs>
          <w:tab w:val="clear" w:pos="1800"/>
          <w:tab w:val="num" w:pos="1620"/>
        </w:tabs>
        <w:overflowPunct w:val="0"/>
        <w:autoSpaceDE w:val="0"/>
        <w:autoSpaceDN w:val="0"/>
        <w:adjustRightInd w:val="0"/>
        <w:ind w:left="1620" w:hanging="540"/>
        <w:jc w:val="both"/>
        <w:textAlignment w:val="baseline"/>
        <w:rPr>
          <w:color w:val="000000" w:themeColor="text1"/>
        </w:rPr>
      </w:pPr>
      <w:r w:rsidRPr="00B95A68">
        <w:rPr>
          <w:color w:val="000000" w:themeColor="text1"/>
        </w:rPr>
        <w:t>the prevention of social distress and indigency of persons or families;</w:t>
      </w:r>
    </w:p>
    <w:p w:rsidR="00186B29" w:rsidRPr="00B95A68" w:rsidRDefault="00186B29" w:rsidP="00121C7E">
      <w:pPr>
        <w:numPr>
          <w:ilvl w:val="1"/>
          <w:numId w:val="1"/>
        </w:numPr>
        <w:tabs>
          <w:tab w:val="clear" w:pos="1800"/>
          <w:tab w:val="num" w:pos="1620"/>
        </w:tabs>
        <w:overflowPunct w:val="0"/>
        <w:autoSpaceDE w:val="0"/>
        <w:autoSpaceDN w:val="0"/>
        <w:adjustRightInd w:val="0"/>
        <w:ind w:left="1620" w:hanging="540"/>
        <w:jc w:val="both"/>
        <w:textAlignment w:val="baseline"/>
        <w:rPr>
          <w:color w:val="000000" w:themeColor="text1"/>
        </w:rPr>
      </w:pPr>
      <w:r w:rsidRPr="00B95A68">
        <w:rPr>
          <w:color w:val="000000" w:themeColor="text1"/>
        </w:rPr>
        <w:t>the rendering of legal assistance and advice as a form of social assistance;</w:t>
      </w:r>
    </w:p>
    <w:p w:rsidR="00186B29" w:rsidRPr="00B95A68" w:rsidRDefault="00186B29" w:rsidP="00121C7E">
      <w:pPr>
        <w:numPr>
          <w:ilvl w:val="1"/>
          <w:numId w:val="1"/>
        </w:numPr>
        <w:tabs>
          <w:tab w:val="clear" w:pos="1800"/>
          <w:tab w:val="num" w:pos="1620"/>
        </w:tabs>
        <w:overflowPunct w:val="0"/>
        <w:autoSpaceDE w:val="0"/>
        <w:autoSpaceDN w:val="0"/>
        <w:adjustRightInd w:val="0"/>
        <w:ind w:left="1620" w:hanging="540"/>
        <w:jc w:val="both"/>
        <w:textAlignment w:val="baseline"/>
        <w:rPr>
          <w:color w:val="000000" w:themeColor="text1"/>
        </w:rPr>
      </w:pPr>
      <w:r w:rsidRPr="00B95A68">
        <w:rPr>
          <w:color w:val="000000" w:themeColor="text1"/>
        </w:rPr>
        <w:t>the collection of contributions towards any war fund;</w:t>
      </w:r>
    </w:p>
    <w:p w:rsidR="00186B29" w:rsidRPr="00B95A68" w:rsidRDefault="00186B29" w:rsidP="00121C7E">
      <w:pPr>
        <w:numPr>
          <w:ilvl w:val="1"/>
          <w:numId w:val="1"/>
        </w:numPr>
        <w:tabs>
          <w:tab w:val="clear" w:pos="1800"/>
          <w:tab w:val="num" w:pos="1620"/>
        </w:tabs>
        <w:overflowPunct w:val="0"/>
        <w:autoSpaceDE w:val="0"/>
        <w:autoSpaceDN w:val="0"/>
        <w:adjustRightInd w:val="0"/>
        <w:ind w:left="1620" w:hanging="540"/>
        <w:jc w:val="both"/>
        <w:textAlignment w:val="baseline"/>
        <w:rPr>
          <w:color w:val="000000" w:themeColor="text1"/>
        </w:rPr>
      </w:pPr>
      <w:r w:rsidRPr="00B95A68">
        <w:rPr>
          <w:color w:val="000000" w:themeColor="text1"/>
        </w:rPr>
        <w:t>the prevention of cruelty to animals and the promotion of animal welfare; and</w:t>
      </w:r>
    </w:p>
    <w:p w:rsidR="00186B29" w:rsidRPr="000671AC" w:rsidRDefault="00186B29" w:rsidP="00121C7E">
      <w:pPr>
        <w:numPr>
          <w:ilvl w:val="1"/>
          <w:numId w:val="1"/>
        </w:numPr>
        <w:tabs>
          <w:tab w:val="clear" w:pos="1800"/>
          <w:tab w:val="num" w:pos="1620"/>
        </w:tabs>
        <w:overflowPunct w:val="0"/>
        <w:autoSpaceDE w:val="0"/>
        <w:autoSpaceDN w:val="0"/>
        <w:adjustRightInd w:val="0"/>
        <w:ind w:left="1620" w:hanging="540"/>
        <w:jc w:val="both"/>
        <w:textAlignment w:val="baseline"/>
        <w:rPr>
          <w:color w:val="000000" w:themeColor="text1"/>
        </w:rPr>
      </w:pPr>
      <w:r w:rsidRPr="00B95A68">
        <w:rPr>
          <w:color w:val="000000" w:themeColor="text1"/>
        </w:rPr>
        <w:t xml:space="preserve">the collection of funds for any of the objects specified in the preceding </w:t>
      </w:r>
      <w:r w:rsidRPr="000671AC">
        <w:rPr>
          <w:color w:val="000000" w:themeColor="text1"/>
        </w:rPr>
        <w:t>paragraphs, but does not include any institution maintained and controlled by the State or a local authority or any hospital board or any trade union or any religious body in respect of activities confined to religious work.</w:t>
      </w:r>
    </w:p>
    <w:p w:rsidR="00990D3F" w:rsidRPr="000671AC" w:rsidRDefault="00990D3F" w:rsidP="00121C7E">
      <w:pPr>
        <w:ind w:left="360"/>
        <w:jc w:val="both"/>
        <w:rPr>
          <w:b/>
          <w:color w:val="000000" w:themeColor="text1"/>
          <w:u w:val="single"/>
        </w:rPr>
      </w:pPr>
    </w:p>
    <w:p w:rsidR="007F1AB4" w:rsidRPr="004A1242" w:rsidRDefault="007F1AB4" w:rsidP="00121C7E">
      <w:pPr>
        <w:numPr>
          <w:ilvl w:val="0"/>
          <w:numId w:val="1"/>
        </w:numPr>
        <w:jc w:val="both"/>
      </w:pPr>
      <w:r w:rsidRPr="004A1242">
        <w:t>Welfare organizations are registered by this Ministry to enable them to provide social services that are complimentary to the services of the social welfare sector.</w:t>
      </w:r>
    </w:p>
    <w:p w:rsidR="00990D3F" w:rsidRPr="004A1242" w:rsidRDefault="00990D3F" w:rsidP="00121C7E">
      <w:pPr>
        <w:jc w:val="both"/>
      </w:pPr>
    </w:p>
    <w:p w:rsidR="007F1AB4" w:rsidRPr="004A1242" w:rsidRDefault="00990D3F" w:rsidP="000671AC">
      <w:pPr>
        <w:numPr>
          <w:ilvl w:val="0"/>
          <w:numId w:val="1"/>
        </w:numPr>
        <w:jc w:val="both"/>
      </w:pPr>
      <w:r w:rsidRPr="004A1242">
        <w:t>The goal of support to welfare organizations is to enable organizations, institutions and individuals to provide social welfare services that are complementary to the national social welfare policy.</w:t>
      </w:r>
      <w:r w:rsidR="000671AC">
        <w:t xml:space="preserve"> </w:t>
      </w:r>
      <w:r w:rsidR="007F1AB4" w:rsidRPr="004A1242">
        <w:t xml:space="preserve">The services by welfare organizations </w:t>
      </w:r>
      <w:r w:rsidR="007A7245" w:rsidRPr="004A1242">
        <w:t xml:space="preserve">mostly </w:t>
      </w:r>
      <w:r w:rsidR="000671AC">
        <w:t xml:space="preserve">target </w:t>
      </w:r>
      <w:r w:rsidR="007F1AB4" w:rsidRPr="004A1242">
        <w:t>people with specific needs</w:t>
      </w:r>
      <w:r w:rsidR="000671AC">
        <w:t xml:space="preserve">, </w:t>
      </w:r>
      <w:r w:rsidR="007F1AB4" w:rsidRPr="004A1242">
        <w:t>those who are poor, vulnerable and marginalized</w:t>
      </w:r>
      <w:r w:rsidRPr="004A1242">
        <w:t>.</w:t>
      </w:r>
    </w:p>
    <w:p w:rsidR="00990D3F" w:rsidRPr="00866DCF" w:rsidRDefault="00990D3F" w:rsidP="00121C7E">
      <w:pPr>
        <w:ind w:left="2017"/>
        <w:jc w:val="both"/>
        <w:rPr>
          <w:color w:val="000000" w:themeColor="text1"/>
        </w:rPr>
      </w:pPr>
    </w:p>
    <w:p w:rsidR="00186B29" w:rsidRPr="004A1242" w:rsidRDefault="007A7245" w:rsidP="00121C7E">
      <w:pPr>
        <w:numPr>
          <w:ilvl w:val="0"/>
          <w:numId w:val="1"/>
        </w:numPr>
        <w:jc w:val="both"/>
      </w:pPr>
      <w:r w:rsidRPr="004A1242">
        <w:t>Through its</w:t>
      </w:r>
      <w:r w:rsidR="007F1AB4" w:rsidRPr="004A1242">
        <w:t xml:space="preserve"> services, welfare organizations </w:t>
      </w:r>
      <w:r w:rsidRPr="004A1242">
        <w:t>amongst others strive</w:t>
      </w:r>
      <w:r w:rsidR="007F1AB4" w:rsidRPr="004A1242">
        <w:t xml:space="preserve"> to preve</w:t>
      </w:r>
      <w:r w:rsidRPr="004A1242">
        <w:t>nt, uplift, empower, strengthen and</w:t>
      </w:r>
      <w:r w:rsidR="007F1AB4" w:rsidRPr="004A1242">
        <w:t xml:space="preserve"> develop poor </w:t>
      </w:r>
      <w:r w:rsidRPr="004A1242">
        <w:t xml:space="preserve">and vulnerable people and </w:t>
      </w:r>
      <w:r w:rsidRPr="004A1242">
        <w:lastRenderedPageBreak/>
        <w:t>communities</w:t>
      </w:r>
      <w:r w:rsidR="007F1AB4" w:rsidRPr="004A1242">
        <w:t xml:space="preserve"> in order to promote their well-being and to enable them to function independently.</w:t>
      </w:r>
    </w:p>
    <w:p w:rsidR="00186B29" w:rsidRPr="004A1242" w:rsidRDefault="00186B29" w:rsidP="00121C7E">
      <w:pPr>
        <w:ind w:left="360"/>
        <w:jc w:val="both"/>
      </w:pPr>
    </w:p>
    <w:p w:rsidR="00186B29" w:rsidRPr="000671AC" w:rsidRDefault="00186B29" w:rsidP="00121C7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0671AC">
        <w:rPr>
          <w:color w:val="000000" w:themeColor="text1"/>
        </w:rPr>
        <w:t xml:space="preserve">Although </w:t>
      </w:r>
      <w:r w:rsidR="00D41E9B" w:rsidRPr="000671AC">
        <w:rPr>
          <w:color w:val="000000" w:themeColor="text1"/>
        </w:rPr>
        <w:t xml:space="preserve">a church is a </w:t>
      </w:r>
      <w:r w:rsidR="0055387A" w:rsidRPr="000671AC">
        <w:rPr>
          <w:color w:val="000000" w:themeColor="text1"/>
        </w:rPr>
        <w:t>non-profit</w:t>
      </w:r>
      <w:r w:rsidR="00D41E9B" w:rsidRPr="000671AC">
        <w:rPr>
          <w:color w:val="000000" w:themeColor="text1"/>
        </w:rPr>
        <w:t xml:space="preserve"> organiz</w:t>
      </w:r>
      <w:r w:rsidRPr="000671AC">
        <w:rPr>
          <w:color w:val="000000" w:themeColor="text1"/>
        </w:rPr>
        <w:t>ation, it does not meet the</w:t>
      </w:r>
      <w:r w:rsidR="00D41E9B" w:rsidRPr="000671AC">
        <w:rPr>
          <w:color w:val="000000" w:themeColor="text1"/>
        </w:rPr>
        <w:t xml:space="preserve"> definition of a welfare organiz</w:t>
      </w:r>
      <w:r w:rsidRPr="000671AC">
        <w:rPr>
          <w:color w:val="000000" w:themeColor="text1"/>
        </w:rPr>
        <w:t>a</w:t>
      </w:r>
      <w:r w:rsidR="007045CA" w:rsidRPr="000671AC">
        <w:rPr>
          <w:color w:val="000000" w:themeColor="text1"/>
        </w:rPr>
        <w:t>tion, as defines in</w:t>
      </w:r>
      <w:r w:rsidRPr="000671AC">
        <w:rPr>
          <w:color w:val="000000" w:themeColor="text1"/>
        </w:rPr>
        <w:t xml:space="preserve"> paragraph</w:t>
      </w:r>
      <w:r w:rsidR="007045CA" w:rsidRPr="000671AC">
        <w:rPr>
          <w:color w:val="000000" w:themeColor="text1"/>
        </w:rPr>
        <w:t xml:space="preserve"> 2</w:t>
      </w:r>
      <w:r w:rsidRPr="000671AC">
        <w:rPr>
          <w:color w:val="000000" w:themeColor="text1"/>
        </w:rPr>
        <w:t>.  It can therefore not be</w:t>
      </w:r>
      <w:r w:rsidR="00D41E9B" w:rsidRPr="000671AC">
        <w:rPr>
          <w:color w:val="000000" w:themeColor="text1"/>
        </w:rPr>
        <w:t xml:space="preserve"> registered as a welfare organiz</w:t>
      </w:r>
      <w:r w:rsidRPr="000671AC">
        <w:rPr>
          <w:color w:val="000000" w:themeColor="text1"/>
        </w:rPr>
        <w:t>ation.</w:t>
      </w:r>
    </w:p>
    <w:p w:rsidR="00186B29" w:rsidRPr="000671AC" w:rsidRDefault="00186B29" w:rsidP="00121C7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olor w:val="000000" w:themeColor="text1"/>
        </w:rPr>
      </w:pPr>
    </w:p>
    <w:p w:rsidR="00186B29" w:rsidRPr="000671AC" w:rsidRDefault="00186B29" w:rsidP="00121C7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0671AC">
        <w:rPr>
          <w:color w:val="000000" w:themeColor="text1"/>
        </w:rPr>
        <w:t>Some churches also do welfare work, e.g. r</w:t>
      </w:r>
      <w:r w:rsidR="00746C67" w:rsidRPr="000671AC">
        <w:rPr>
          <w:color w:val="000000" w:themeColor="text1"/>
        </w:rPr>
        <w:t>unning of soup kitchens, counse</w:t>
      </w:r>
      <w:r w:rsidRPr="000671AC">
        <w:rPr>
          <w:color w:val="000000" w:themeColor="text1"/>
        </w:rPr>
        <w:t>ling services and other community development.  This part of the church c</w:t>
      </w:r>
      <w:r w:rsidR="00D41E9B" w:rsidRPr="000671AC">
        <w:rPr>
          <w:color w:val="000000" w:themeColor="text1"/>
        </w:rPr>
        <w:t>an register as a welfare organiz</w:t>
      </w:r>
      <w:r w:rsidRPr="000671AC">
        <w:rPr>
          <w:color w:val="000000" w:themeColor="text1"/>
        </w:rPr>
        <w:t>ation, but only when this welfare arm of the church has its own name, constitution and objectives.  The church as such can however not benefit from the r</w:t>
      </w:r>
      <w:r w:rsidR="00D41E9B" w:rsidRPr="000671AC">
        <w:rPr>
          <w:color w:val="000000" w:themeColor="text1"/>
        </w:rPr>
        <w:t>egistration as a welfare organiz</w:t>
      </w:r>
      <w:r w:rsidRPr="000671AC">
        <w:rPr>
          <w:color w:val="000000" w:themeColor="text1"/>
        </w:rPr>
        <w:t xml:space="preserve">ation, but only the welfare arm of the church. </w:t>
      </w:r>
    </w:p>
    <w:p w:rsidR="00186B29" w:rsidRDefault="00186B29" w:rsidP="00121C7E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7F1AB4" w:rsidRDefault="00186B29" w:rsidP="00121C7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Non</w:t>
      </w:r>
      <w:r w:rsidR="001C4BA5">
        <w:t>-</w:t>
      </w:r>
      <w:r>
        <w:t>profit organizations</w:t>
      </w:r>
      <w:r w:rsidR="00746C67">
        <w:t>,</w:t>
      </w:r>
      <w:r>
        <w:t xml:space="preserve"> which do not qualify for r</w:t>
      </w:r>
      <w:r w:rsidR="00D41E9B">
        <w:t>egistration as a welfare organiz</w:t>
      </w:r>
      <w:r>
        <w:t xml:space="preserve">ation, may approach the </w:t>
      </w:r>
      <w:r w:rsidR="00580C09" w:rsidRPr="00580C09">
        <w:rPr>
          <w:color w:val="FF0000"/>
        </w:rPr>
        <w:t>BIPA</w:t>
      </w:r>
      <w:r>
        <w:t xml:space="preserve"> in Windhoek for possible registration as a Section 21 company not for gain (Articles of Association) in terms of the </w:t>
      </w:r>
      <w:r w:rsidRPr="00580C09">
        <w:rPr>
          <w:color w:val="FF0000"/>
        </w:rPr>
        <w:t xml:space="preserve">Companies Act, 1973 (Act 61 of 1973).  </w:t>
      </w:r>
      <w:r>
        <w:t xml:space="preserve">The Master of the High Court in </w:t>
      </w:r>
      <w:smartTag w:uri="urn:schemas-microsoft-com:office:smarttags" w:element="City">
        <w:smartTag w:uri="urn:schemas-microsoft-com:office:smarttags" w:element="place">
          <w:r>
            <w:t>Windhoek</w:t>
          </w:r>
        </w:smartTag>
      </w:smartTag>
      <w:r>
        <w:t xml:space="preserve"> may also be contacted to register as a Trust (Deed of Trust).</w:t>
      </w:r>
      <w:r w:rsidR="007F1AB4">
        <w:t xml:space="preserve"> </w:t>
      </w:r>
    </w:p>
    <w:p w:rsidR="00990D3F" w:rsidRDefault="00990D3F" w:rsidP="00121C7E">
      <w:pPr>
        <w:ind w:left="360"/>
        <w:jc w:val="both"/>
      </w:pPr>
    </w:p>
    <w:p w:rsidR="001C4BA5" w:rsidRDefault="005922C9" w:rsidP="001C4BA5">
      <w:pPr>
        <w:pStyle w:val="ListParagraph"/>
        <w:numPr>
          <w:ilvl w:val="0"/>
          <w:numId w:val="1"/>
        </w:numPr>
        <w:jc w:val="both"/>
      </w:pPr>
      <w:r>
        <w:t>The Regional Welfare Committee</w:t>
      </w:r>
      <w:r w:rsidR="001C4BA5">
        <w:t xml:space="preserve"> of the region has the following functions regarding to welfare organizations:</w:t>
      </w:r>
    </w:p>
    <w:p w:rsidR="001C4BA5" w:rsidRDefault="001C4BA5" w:rsidP="001C4BA5">
      <w:pPr>
        <w:pStyle w:val="ListParagraph"/>
      </w:pPr>
    </w:p>
    <w:p w:rsidR="001C4BA5" w:rsidRDefault="001C4BA5" w:rsidP="001C4BA5">
      <w:pPr>
        <w:pStyle w:val="ListParagraph"/>
        <w:numPr>
          <w:ilvl w:val="0"/>
          <w:numId w:val="10"/>
        </w:numPr>
        <w:jc w:val="both"/>
      </w:pPr>
      <w:r>
        <w:t>Register welfare organizations;</w:t>
      </w:r>
    </w:p>
    <w:p w:rsidR="001C4BA5" w:rsidRDefault="001C4BA5" w:rsidP="001C4BA5">
      <w:pPr>
        <w:pStyle w:val="ListParagraph"/>
        <w:numPr>
          <w:ilvl w:val="0"/>
          <w:numId w:val="10"/>
        </w:numPr>
        <w:jc w:val="both"/>
      </w:pPr>
      <w:r>
        <w:t>Monitor, evaluate and control its operations and services;</w:t>
      </w:r>
    </w:p>
    <w:p w:rsidR="001C4BA5" w:rsidRDefault="001C4BA5" w:rsidP="001C4BA5">
      <w:pPr>
        <w:pStyle w:val="ListParagraph"/>
        <w:numPr>
          <w:ilvl w:val="0"/>
          <w:numId w:val="10"/>
        </w:numPr>
        <w:jc w:val="both"/>
      </w:pPr>
      <w:r>
        <w:t>Investigate complaints and irregularities;</w:t>
      </w:r>
    </w:p>
    <w:p w:rsidR="001C4BA5" w:rsidRDefault="001C4BA5" w:rsidP="001C4BA5">
      <w:pPr>
        <w:pStyle w:val="ListParagraph"/>
        <w:numPr>
          <w:ilvl w:val="0"/>
          <w:numId w:val="10"/>
        </w:numPr>
        <w:jc w:val="both"/>
      </w:pPr>
      <w:r>
        <w:t>Cancel/amend/withdraw registration ce</w:t>
      </w:r>
      <w:r w:rsidR="008D06F1">
        <w:t>rtificates if necessary;</w:t>
      </w:r>
    </w:p>
    <w:p w:rsidR="008D06F1" w:rsidRDefault="008D06F1" w:rsidP="001C4BA5">
      <w:pPr>
        <w:pStyle w:val="ListParagraph"/>
        <w:numPr>
          <w:ilvl w:val="0"/>
          <w:numId w:val="10"/>
        </w:numPr>
        <w:jc w:val="both"/>
      </w:pPr>
      <w:r>
        <w:t>Give temporary authority for the collection of contributions from the public.</w:t>
      </w:r>
    </w:p>
    <w:p w:rsidR="001C4BA5" w:rsidRDefault="001C4BA5" w:rsidP="0055387A"/>
    <w:p w:rsidR="001C4BA5" w:rsidRDefault="001C4BA5" w:rsidP="001C4BA5">
      <w:pPr>
        <w:pStyle w:val="ListParagraph"/>
        <w:numPr>
          <w:ilvl w:val="0"/>
          <w:numId w:val="1"/>
        </w:numPr>
      </w:pPr>
      <w:r>
        <w:t>The following procedures should be followed with regard to the application for registration as a welfare organization:</w:t>
      </w:r>
    </w:p>
    <w:p w:rsidR="001C4BA5" w:rsidRDefault="001C4BA5" w:rsidP="001C4BA5">
      <w:pPr>
        <w:pStyle w:val="ListParagraph"/>
        <w:ind w:left="840"/>
      </w:pPr>
    </w:p>
    <w:p w:rsidR="001C4BA5" w:rsidRDefault="001C4BA5" w:rsidP="001C4BA5">
      <w:pPr>
        <w:pStyle w:val="ListParagraph"/>
        <w:numPr>
          <w:ilvl w:val="0"/>
          <w:numId w:val="9"/>
        </w:numPr>
        <w:jc w:val="both"/>
      </w:pPr>
      <w:r>
        <w:t>Develop a constitution for the organization;</w:t>
      </w:r>
    </w:p>
    <w:p w:rsidR="001C4BA5" w:rsidRDefault="005922C9" w:rsidP="001C4BA5">
      <w:pPr>
        <w:pStyle w:val="ListParagraph"/>
        <w:numPr>
          <w:ilvl w:val="0"/>
          <w:numId w:val="9"/>
        </w:numPr>
        <w:jc w:val="both"/>
      </w:pPr>
      <w:r>
        <w:t>Recommendation for a</w:t>
      </w:r>
      <w:r w:rsidR="001C4BA5">
        <w:t xml:space="preserve">pproval </w:t>
      </w:r>
      <w:r>
        <w:t>of the constitution by the regional welfare committee to the National Welfare Board</w:t>
      </w:r>
      <w:r w:rsidR="001C4BA5">
        <w:t>;</w:t>
      </w:r>
    </w:p>
    <w:p w:rsidR="001C4BA5" w:rsidRDefault="001C4BA5" w:rsidP="001C4BA5">
      <w:pPr>
        <w:pStyle w:val="ListParagraph"/>
        <w:numPr>
          <w:ilvl w:val="0"/>
          <w:numId w:val="9"/>
        </w:numPr>
        <w:jc w:val="both"/>
      </w:pPr>
      <w:r>
        <w:t>Com</w:t>
      </w:r>
      <w:r w:rsidR="008D06F1">
        <w:t>plete application form for the registration of the welfare organization;</w:t>
      </w:r>
    </w:p>
    <w:p w:rsidR="008D06F1" w:rsidRDefault="00E661D0" w:rsidP="001C4BA5">
      <w:pPr>
        <w:pStyle w:val="ListParagraph"/>
        <w:numPr>
          <w:ilvl w:val="0"/>
          <w:numId w:val="9"/>
        </w:numPr>
        <w:jc w:val="both"/>
      </w:pPr>
      <w:r>
        <w:t xml:space="preserve">Obtain a letter from the </w:t>
      </w:r>
      <w:r w:rsidR="008D06F1">
        <w:t>auditor which serves as proof of appointment;</w:t>
      </w:r>
    </w:p>
    <w:p w:rsidR="008D06F1" w:rsidRDefault="0062284C" w:rsidP="001C4BA5">
      <w:pPr>
        <w:pStyle w:val="ListParagraph"/>
        <w:numPr>
          <w:ilvl w:val="0"/>
          <w:numId w:val="9"/>
        </w:numPr>
        <w:jc w:val="both"/>
      </w:pPr>
      <w:r>
        <w:t>After receive feedback from the Regional Welfare Committee to advertise the organization will place</w:t>
      </w:r>
      <w:r w:rsidR="008D06F1">
        <w:t xml:space="preserve"> a notice/advert</w:t>
      </w:r>
      <w:r w:rsidR="000F7D59">
        <w:t xml:space="preserve"> of intent to register as a welfare organization in the Government Gazette and one local daily newspaper;</w:t>
      </w:r>
    </w:p>
    <w:p w:rsidR="000F7D59" w:rsidRDefault="000F7D59" w:rsidP="001C4BA5">
      <w:pPr>
        <w:pStyle w:val="ListParagraph"/>
        <w:numPr>
          <w:ilvl w:val="0"/>
          <w:numId w:val="9"/>
        </w:numPr>
        <w:jc w:val="both"/>
      </w:pPr>
      <w:r>
        <w:t>After 21 days from the date of the advert, register the welfare organization if no objections against the registration of the welfare organization were received</w:t>
      </w:r>
    </w:p>
    <w:p w:rsidR="004166E8" w:rsidRDefault="004166E8" w:rsidP="00121C7E">
      <w:pPr>
        <w:jc w:val="both"/>
      </w:pPr>
    </w:p>
    <w:p w:rsidR="00990D3F" w:rsidRDefault="00D41E9B" w:rsidP="00121C7E">
      <w:pPr>
        <w:numPr>
          <w:ilvl w:val="0"/>
          <w:numId w:val="1"/>
        </w:numPr>
        <w:jc w:val="both"/>
      </w:pPr>
      <w:r>
        <w:t>Welfare Organiz</w:t>
      </w:r>
      <w:r w:rsidR="00AA3736">
        <w:t xml:space="preserve">ation </w:t>
      </w:r>
      <w:r w:rsidR="005B13E2">
        <w:t>Program</w:t>
      </w:r>
      <w:r w:rsidR="0000301F">
        <w:t xml:space="preserve"> policies are:</w:t>
      </w:r>
    </w:p>
    <w:p w:rsidR="0031183A" w:rsidRDefault="0031183A" w:rsidP="00121C7E">
      <w:pPr>
        <w:ind w:left="360"/>
        <w:jc w:val="both"/>
      </w:pPr>
    </w:p>
    <w:p w:rsidR="00E661D0" w:rsidRDefault="00E661D0" w:rsidP="00E661D0">
      <w:pPr>
        <w:numPr>
          <w:ilvl w:val="1"/>
          <w:numId w:val="1"/>
        </w:numPr>
        <w:tabs>
          <w:tab w:val="clear" w:pos="1800"/>
          <w:tab w:val="left" w:pos="1260"/>
          <w:tab w:val="num" w:pos="1440"/>
          <w:tab w:val="left" w:pos="1530"/>
        </w:tabs>
        <w:ind w:left="1440" w:hanging="360"/>
        <w:jc w:val="both"/>
      </w:pPr>
      <w:r>
        <w:t xml:space="preserve">  All organizations, institutions or individuals who collect funds for welfare purposes, should be registered as a welfare organization at the MOHSS;</w:t>
      </w:r>
    </w:p>
    <w:p w:rsidR="00E661D0" w:rsidRDefault="00E661D0" w:rsidP="00E661D0">
      <w:pPr>
        <w:tabs>
          <w:tab w:val="left" w:pos="1260"/>
          <w:tab w:val="left" w:pos="1530"/>
        </w:tabs>
        <w:ind w:left="1440"/>
        <w:jc w:val="both"/>
      </w:pPr>
    </w:p>
    <w:p w:rsidR="00E20759" w:rsidRDefault="00EA2DAF" w:rsidP="00121C7E">
      <w:pPr>
        <w:numPr>
          <w:ilvl w:val="1"/>
          <w:numId w:val="1"/>
        </w:numPr>
        <w:tabs>
          <w:tab w:val="clear" w:pos="1800"/>
          <w:tab w:val="num" w:pos="1440"/>
        </w:tabs>
        <w:jc w:val="both"/>
      </w:pPr>
      <w:r>
        <w:t xml:space="preserve">Welfare organizations are registered to provide services that complement </w:t>
      </w:r>
    </w:p>
    <w:p w:rsidR="00EA2DAF" w:rsidRDefault="00E20759" w:rsidP="00121C7E">
      <w:pPr>
        <w:ind w:left="1080"/>
        <w:jc w:val="both"/>
      </w:pPr>
      <w:r>
        <w:t xml:space="preserve">      </w:t>
      </w:r>
      <w:r w:rsidR="00EA2DAF">
        <w:t>social welfare services and to prevent the general public from exploitation;</w:t>
      </w:r>
    </w:p>
    <w:p w:rsidR="00BC47A9" w:rsidRDefault="00BC47A9" w:rsidP="00121C7E">
      <w:pPr>
        <w:tabs>
          <w:tab w:val="num" w:pos="1440"/>
        </w:tabs>
        <w:jc w:val="both"/>
      </w:pPr>
    </w:p>
    <w:p w:rsidR="00E20759" w:rsidRDefault="00EA2DAF" w:rsidP="00121C7E">
      <w:pPr>
        <w:numPr>
          <w:ilvl w:val="1"/>
          <w:numId w:val="1"/>
        </w:numPr>
        <w:tabs>
          <w:tab w:val="clear" w:pos="1800"/>
          <w:tab w:val="num" w:pos="1440"/>
        </w:tabs>
        <w:jc w:val="both"/>
      </w:pPr>
      <w:r>
        <w:t xml:space="preserve">Monitoring and evaluations are done through investigations, verification </w:t>
      </w:r>
    </w:p>
    <w:p w:rsidR="00EA2DAF" w:rsidRDefault="00E20759" w:rsidP="00121C7E">
      <w:pPr>
        <w:ind w:left="1080"/>
        <w:jc w:val="both"/>
      </w:pPr>
      <w:r>
        <w:t xml:space="preserve">      </w:t>
      </w:r>
      <w:r w:rsidR="00EA2DAF">
        <w:t xml:space="preserve">and inspections once a year. </w:t>
      </w:r>
    </w:p>
    <w:p w:rsidR="00EA2DAF" w:rsidRDefault="00EA2DAF" w:rsidP="00121C7E">
      <w:pPr>
        <w:jc w:val="both"/>
      </w:pPr>
    </w:p>
    <w:p w:rsidR="00EA2DAF" w:rsidRDefault="00AA3736" w:rsidP="00121C7E">
      <w:pPr>
        <w:numPr>
          <w:ilvl w:val="0"/>
          <w:numId w:val="1"/>
        </w:numPr>
        <w:jc w:val="both"/>
      </w:pPr>
      <w:r>
        <w:t>The m</w:t>
      </w:r>
      <w:r w:rsidR="00EA2DAF" w:rsidRPr="00DB5E77">
        <w:t xml:space="preserve">anagement </w:t>
      </w:r>
      <w:r>
        <w:t>body</w:t>
      </w:r>
      <w:r w:rsidR="00DF5351">
        <w:t xml:space="preserve"> </w:t>
      </w:r>
      <w:r w:rsidR="00EA2DAF" w:rsidRPr="00DB5E77">
        <w:t xml:space="preserve">of a </w:t>
      </w:r>
      <w:r>
        <w:t>w</w:t>
      </w:r>
      <w:r w:rsidR="00EA2DAF" w:rsidRPr="00DB5E77">
        <w:t xml:space="preserve">elfare </w:t>
      </w:r>
      <w:r>
        <w:t xml:space="preserve">organization is responsible for the general management and running of the </w:t>
      </w:r>
      <w:r w:rsidR="00DF5351">
        <w:t>organization.  Important information regarding the management body:</w:t>
      </w:r>
    </w:p>
    <w:p w:rsidR="00BC47A9" w:rsidRDefault="00BC47A9" w:rsidP="00121C7E">
      <w:pPr>
        <w:ind w:left="360"/>
        <w:jc w:val="both"/>
      </w:pPr>
    </w:p>
    <w:p w:rsidR="004166E8" w:rsidRDefault="00DF5351" w:rsidP="00121C7E">
      <w:pPr>
        <w:numPr>
          <w:ilvl w:val="1"/>
          <w:numId w:val="1"/>
        </w:numPr>
        <w:tabs>
          <w:tab w:val="left" w:pos="900"/>
          <w:tab w:val="left" w:pos="1080"/>
        </w:tabs>
        <w:jc w:val="both"/>
      </w:pPr>
      <w:r>
        <w:t>It s</w:t>
      </w:r>
      <w:r w:rsidR="00EA2DAF">
        <w:t>hould consist of a minimum of 7 members, i.e. a Chairperson, Vice-</w:t>
      </w:r>
      <w:r>
        <w:t xml:space="preserve"> </w:t>
      </w:r>
    </w:p>
    <w:p w:rsidR="00035575" w:rsidRDefault="00035575" w:rsidP="00121C7E">
      <w:pPr>
        <w:tabs>
          <w:tab w:val="left" w:pos="900"/>
          <w:tab w:val="left" w:pos="1080"/>
        </w:tabs>
        <w:jc w:val="both"/>
      </w:pPr>
      <w:r>
        <w:t xml:space="preserve">                              </w:t>
      </w:r>
      <w:r w:rsidR="00EA2DAF">
        <w:t>chairperson, Secretary, Treasurer and additional members.</w:t>
      </w:r>
    </w:p>
    <w:p w:rsidR="00035575" w:rsidRDefault="00035575" w:rsidP="00121C7E">
      <w:pPr>
        <w:tabs>
          <w:tab w:val="left" w:pos="900"/>
          <w:tab w:val="left" w:pos="1080"/>
        </w:tabs>
        <w:jc w:val="both"/>
      </w:pPr>
    </w:p>
    <w:p w:rsidR="00035575" w:rsidRDefault="00EA2DAF" w:rsidP="00121C7E">
      <w:pPr>
        <w:numPr>
          <w:ilvl w:val="1"/>
          <w:numId w:val="1"/>
        </w:numPr>
        <w:tabs>
          <w:tab w:val="left" w:pos="900"/>
          <w:tab w:val="left" w:pos="1080"/>
        </w:tabs>
        <w:jc w:val="both"/>
      </w:pPr>
      <w:r>
        <w:t xml:space="preserve">Members must be competent and efficient people, e.g. the treasurer </w:t>
      </w:r>
    </w:p>
    <w:p w:rsidR="00035575" w:rsidRDefault="00035575" w:rsidP="00121C7E">
      <w:pPr>
        <w:tabs>
          <w:tab w:val="left" w:pos="900"/>
          <w:tab w:val="left" w:pos="1080"/>
        </w:tabs>
        <w:ind w:left="1080"/>
        <w:jc w:val="both"/>
      </w:pPr>
      <w:r>
        <w:t xml:space="preserve">            </w:t>
      </w:r>
      <w:r w:rsidR="00EA2DAF">
        <w:t>should have</w:t>
      </w:r>
      <w:r>
        <w:t xml:space="preserve"> </w:t>
      </w:r>
      <w:r w:rsidR="00EA2DAF">
        <w:t xml:space="preserve">accounting background </w:t>
      </w:r>
      <w:r>
        <w:t xml:space="preserve">to keep proper books of account </w:t>
      </w:r>
    </w:p>
    <w:p w:rsidR="00035575" w:rsidRDefault="00035575" w:rsidP="00121C7E">
      <w:pPr>
        <w:tabs>
          <w:tab w:val="left" w:pos="900"/>
          <w:tab w:val="left" w:pos="1080"/>
        </w:tabs>
        <w:ind w:left="1080"/>
        <w:jc w:val="both"/>
      </w:pPr>
      <w:r>
        <w:t xml:space="preserve">            </w:t>
      </w:r>
      <w:r w:rsidR="00EA2DAF">
        <w:t>throughout the year. The auditor only audit the books of a</w:t>
      </w:r>
      <w:r w:rsidR="00D41E9B">
        <w:t>ccount at the</w:t>
      </w:r>
    </w:p>
    <w:p w:rsidR="00035575" w:rsidRDefault="00035575" w:rsidP="00121C7E">
      <w:pPr>
        <w:tabs>
          <w:tab w:val="left" w:pos="900"/>
          <w:tab w:val="left" w:pos="1080"/>
        </w:tabs>
        <w:ind w:left="1080"/>
        <w:jc w:val="both"/>
      </w:pPr>
      <w:r>
        <w:t xml:space="preserve">           </w:t>
      </w:r>
      <w:r w:rsidR="00D41E9B">
        <w:t xml:space="preserve"> end of the organiz</w:t>
      </w:r>
      <w:r w:rsidR="00EA2DAF">
        <w:t xml:space="preserve">ation’s </w:t>
      </w:r>
      <w:r w:rsidR="00D41E9B">
        <w:t>financial year.  The secretary should</w:t>
      </w:r>
      <w:r w:rsidR="00EA2DAF">
        <w:t xml:space="preserve"> have</w:t>
      </w:r>
    </w:p>
    <w:p w:rsidR="00035575" w:rsidRDefault="00035575" w:rsidP="00121C7E">
      <w:pPr>
        <w:tabs>
          <w:tab w:val="left" w:pos="900"/>
          <w:tab w:val="left" w:pos="1080"/>
        </w:tabs>
        <w:ind w:left="1080"/>
        <w:jc w:val="both"/>
      </w:pPr>
      <w:r>
        <w:t xml:space="preserve">           </w:t>
      </w:r>
      <w:r w:rsidR="00EA2DAF">
        <w:t xml:space="preserve"> admini</w:t>
      </w:r>
      <w:r>
        <w:t xml:space="preserve">strative skills, e.g. minute </w:t>
      </w:r>
      <w:r w:rsidR="00EA2DAF">
        <w:t xml:space="preserve">writing, agenda and notices </w:t>
      </w:r>
      <w:r w:rsidR="00D41E9B">
        <w:t>compiled</w:t>
      </w:r>
    </w:p>
    <w:p w:rsidR="00035575" w:rsidRDefault="00035575" w:rsidP="00121C7E">
      <w:pPr>
        <w:tabs>
          <w:tab w:val="left" w:pos="900"/>
          <w:tab w:val="left" w:pos="1080"/>
        </w:tabs>
        <w:ind w:left="1080"/>
        <w:jc w:val="both"/>
      </w:pPr>
      <w:r>
        <w:t xml:space="preserve">           </w:t>
      </w:r>
      <w:r w:rsidR="00D41E9B">
        <w:t xml:space="preserve"> and distributed.  The chairperson and the</w:t>
      </w:r>
      <w:r>
        <w:t xml:space="preserve"> </w:t>
      </w:r>
      <w:r w:rsidR="00D41E9B">
        <w:t>v</w:t>
      </w:r>
      <w:r w:rsidR="00EA2DAF">
        <w:t>ice</w:t>
      </w:r>
      <w:r w:rsidR="00D41E9B">
        <w:t>-chairperson should have</w:t>
      </w:r>
      <w:r w:rsidR="00EA2DAF">
        <w:t xml:space="preserve"> </w:t>
      </w:r>
    </w:p>
    <w:p w:rsidR="00035575" w:rsidRDefault="00035575" w:rsidP="00121C7E">
      <w:pPr>
        <w:tabs>
          <w:tab w:val="left" w:pos="900"/>
          <w:tab w:val="left" w:pos="1080"/>
        </w:tabs>
        <w:ind w:left="1080"/>
        <w:jc w:val="both"/>
      </w:pPr>
      <w:r>
        <w:t xml:space="preserve">            </w:t>
      </w:r>
      <w:r w:rsidR="00EA2DAF">
        <w:t>know</w:t>
      </w:r>
      <w:r w:rsidR="00D41E9B">
        <w:t>ledge on meeting procedures and how to run</w:t>
      </w:r>
      <w:r w:rsidR="00EA2DAF">
        <w:t xml:space="preserve"> </w:t>
      </w:r>
      <w:r w:rsidR="00D41E9B">
        <w:t xml:space="preserve">a business, as a </w:t>
      </w:r>
    </w:p>
    <w:p w:rsidR="00EA2DAF" w:rsidRDefault="00035575" w:rsidP="00121C7E">
      <w:pPr>
        <w:tabs>
          <w:tab w:val="left" w:pos="900"/>
          <w:tab w:val="left" w:pos="1080"/>
        </w:tabs>
        <w:ind w:left="1080"/>
        <w:jc w:val="both"/>
      </w:pPr>
      <w:r>
        <w:t xml:space="preserve">            </w:t>
      </w:r>
      <w:r w:rsidR="00D41E9B">
        <w:t>welfare organization</w:t>
      </w:r>
      <w:r w:rsidR="00EA2DAF">
        <w:t xml:space="preserve"> is a business.</w:t>
      </w:r>
    </w:p>
    <w:p w:rsidR="002238E4" w:rsidRDefault="002238E4" w:rsidP="00121C7E">
      <w:pPr>
        <w:tabs>
          <w:tab w:val="left" w:pos="900"/>
          <w:tab w:val="left" w:pos="1080"/>
        </w:tabs>
        <w:ind w:left="1080"/>
        <w:jc w:val="both"/>
      </w:pPr>
    </w:p>
    <w:p w:rsidR="00EA2DAF" w:rsidRDefault="00EA2DAF" w:rsidP="00121C7E">
      <w:pPr>
        <w:numPr>
          <w:ilvl w:val="1"/>
          <w:numId w:val="1"/>
        </w:numPr>
        <w:tabs>
          <w:tab w:val="left" w:pos="900"/>
          <w:tab w:val="left" w:pos="1080"/>
        </w:tabs>
        <w:jc w:val="both"/>
      </w:pPr>
      <w:r>
        <w:t>The additional members should be persons wi</w:t>
      </w:r>
      <w:r w:rsidR="00D41E9B">
        <w:t>th e.g. fundraising- and liaising</w:t>
      </w:r>
      <w:r>
        <w:t xml:space="preserve"> skills to contact possible donors and to organize fundraising events and projects.</w:t>
      </w:r>
    </w:p>
    <w:p w:rsidR="00897090" w:rsidRPr="00185F42" w:rsidRDefault="00897090" w:rsidP="00121C7E">
      <w:pPr>
        <w:jc w:val="both"/>
      </w:pPr>
    </w:p>
    <w:p w:rsidR="0001417E" w:rsidRDefault="0001417E" w:rsidP="00121C7E">
      <w:pPr>
        <w:numPr>
          <w:ilvl w:val="0"/>
          <w:numId w:val="1"/>
        </w:numPr>
        <w:jc w:val="both"/>
      </w:pPr>
      <w:r>
        <w:t>Registration of an organization as a welfare organization is subject to the following conditions:</w:t>
      </w:r>
    </w:p>
    <w:p w:rsidR="00913630" w:rsidRDefault="00913630" w:rsidP="00121C7E">
      <w:pPr>
        <w:ind w:left="360"/>
        <w:jc w:val="both"/>
      </w:pPr>
    </w:p>
    <w:p w:rsidR="0001417E" w:rsidRDefault="0001417E" w:rsidP="00121C7E">
      <w:pPr>
        <w:numPr>
          <w:ilvl w:val="1"/>
          <w:numId w:val="1"/>
        </w:numPr>
        <w:jc w:val="both"/>
      </w:pPr>
      <w:r>
        <w:t>The organization has to limit its activities to the area of operation as stated in its constitution;</w:t>
      </w:r>
    </w:p>
    <w:p w:rsidR="00913630" w:rsidRDefault="00913630" w:rsidP="00121C7E">
      <w:pPr>
        <w:ind w:left="1080"/>
        <w:jc w:val="both"/>
      </w:pPr>
    </w:p>
    <w:p w:rsidR="0001417E" w:rsidRDefault="0001417E" w:rsidP="00121C7E">
      <w:pPr>
        <w:numPr>
          <w:ilvl w:val="1"/>
          <w:numId w:val="1"/>
        </w:numPr>
        <w:jc w:val="both"/>
      </w:pPr>
      <w:r>
        <w:t xml:space="preserve">The name and/or the objectives of the organization may not be changed without written permission from the </w:t>
      </w:r>
      <w:r w:rsidR="005922C9">
        <w:t>National Welfare Board</w:t>
      </w:r>
      <w:r>
        <w:t>;</w:t>
      </w:r>
    </w:p>
    <w:p w:rsidR="00913630" w:rsidRDefault="00913630" w:rsidP="00121C7E">
      <w:pPr>
        <w:jc w:val="both"/>
      </w:pPr>
    </w:p>
    <w:p w:rsidR="0001417E" w:rsidRDefault="00F56522" w:rsidP="00121C7E">
      <w:pPr>
        <w:numPr>
          <w:ilvl w:val="1"/>
          <w:numId w:val="1"/>
        </w:numPr>
        <w:jc w:val="both"/>
      </w:pPr>
      <w:r>
        <w:t xml:space="preserve">The organization has to provide the annual report (activities throughout the year) of the chairperson, the audited financial report and the minutes of the annual general meeting to the </w:t>
      </w:r>
      <w:r w:rsidR="00A27BEF">
        <w:t>Registrar of the National Welfare Board</w:t>
      </w:r>
      <w:r>
        <w:t xml:space="preserve"> after the end of the financial year of the organization.</w:t>
      </w:r>
    </w:p>
    <w:p w:rsidR="00F56522" w:rsidRDefault="00F56522" w:rsidP="00121C7E">
      <w:pPr>
        <w:ind w:left="1080"/>
        <w:jc w:val="both"/>
      </w:pPr>
    </w:p>
    <w:p w:rsidR="00F56522" w:rsidRDefault="00F56522" w:rsidP="00121C7E">
      <w:pPr>
        <w:numPr>
          <w:ilvl w:val="0"/>
          <w:numId w:val="1"/>
        </w:numPr>
        <w:jc w:val="both"/>
      </w:pPr>
      <w:r>
        <w:t xml:space="preserve">Monitoring and evaluation of the operations of the welfare organization are done through annual inspections by the </w:t>
      </w:r>
      <w:r w:rsidR="00A27BEF">
        <w:t>members of the Regional Welfare Committee</w:t>
      </w:r>
      <w:r>
        <w:t xml:space="preserve"> </w:t>
      </w:r>
      <w:r>
        <w:lastRenderedPageBreak/>
        <w:t>at all registered welfare organizations.  The annual report, audited financial report and the minutes of the annual general meeting of the organization form an integral part of the monitorin</w:t>
      </w:r>
      <w:r w:rsidR="00A27BEF">
        <w:t>g and evaluation process of the Board</w:t>
      </w:r>
      <w:r>
        <w:t>.  Annual inspection reports are compiled after the inspections</w:t>
      </w:r>
      <w:r w:rsidR="006343AC">
        <w:t>, with recommendations which will indicate future actions with regard to the existence of the welfare organi</w:t>
      </w:r>
      <w:r w:rsidR="00241223">
        <w:t>z</w:t>
      </w:r>
      <w:r w:rsidR="006343AC">
        <w:t>ation</w:t>
      </w:r>
      <w:r>
        <w:t>.</w:t>
      </w:r>
    </w:p>
    <w:p w:rsidR="00F56522" w:rsidRDefault="00F56522" w:rsidP="00121C7E">
      <w:pPr>
        <w:ind w:left="360"/>
        <w:jc w:val="both"/>
      </w:pPr>
    </w:p>
    <w:p w:rsidR="00EA2DAF" w:rsidRDefault="00DF6649" w:rsidP="00121C7E">
      <w:pPr>
        <w:numPr>
          <w:ilvl w:val="0"/>
          <w:numId w:val="1"/>
        </w:numPr>
        <w:jc w:val="both"/>
      </w:pPr>
      <w:r>
        <w:t>For more details with regard to the registration of welfare organizations, kindly contact</w:t>
      </w:r>
      <w:r w:rsidR="00DD1D2D">
        <w:t xml:space="preserve"> the </w:t>
      </w:r>
      <w:r w:rsidR="00004A6C">
        <w:t xml:space="preserve">office of the </w:t>
      </w:r>
      <w:r w:rsidR="00A27BEF">
        <w:t>secretary of the regional welfare c</w:t>
      </w:r>
      <w:r w:rsidR="00DD1D2D">
        <w:t>o</w:t>
      </w:r>
      <w:r w:rsidR="00A27BEF">
        <w:t>mmittee</w:t>
      </w:r>
      <w:r w:rsidR="001F44E8">
        <w:t xml:space="preserve"> </w:t>
      </w:r>
      <w:r w:rsidR="00004A6C">
        <w:t xml:space="preserve">at the social worker office </w:t>
      </w:r>
      <w:r w:rsidR="001F44E8">
        <w:t>in your respective region.</w:t>
      </w:r>
    </w:p>
    <w:p w:rsidR="00C102FD" w:rsidRDefault="00C102FD" w:rsidP="00A15EB9">
      <w:pPr>
        <w:jc w:val="both"/>
      </w:pPr>
    </w:p>
    <w:p w:rsidR="00C102FD" w:rsidRDefault="00C102FD" w:rsidP="00121C7E">
      <w:pPr>
        <w:ind w:left="360"/>
        <w:jc w:val="both"/>
      </w:pPr>
    </w:p>
    <w:p w:rsidR="002410B4" w:rsidRDefault="002410B4" w:rsidP="00121C7E">
      <w:pPr>
        <w:ind w:left="360"/>
        <w:jc w:val="center"/>
      </w:pPr>
      <w:r>
        <w:t>****************</w:t>
      </w:r>
      <w:bookmarkStart w:id="0" w:name="_GoBack"/>
      <w:bookmarkEnd w:id="0"/>
      <w:r>
        <w:t>*****</w:t>
      </w:r>
    </w:p>
    <w:sectPr w:rsidR="002410B4" w:rsidSect="0000301F">
      <w:headerReference w:type="even" r:id="rId8"/>
      <w:head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632" w:rsidRDefault="00986632">
      <w:r>
        <w:separator/>
      </w:r>
    </w:p>
  </w:endnote>
  <w:endnote w:type="continuationSeparator" w:id="0">
    <w:p w:rsidR="00986632" w:rsidRDefault="0098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632" w:rsidRDefault="00986632">
      <w:r>
        <w:separator/>
      </w:r>
    </w:p>
  </w:footnote>
  <w:footnote w:type="continuationSeparator" w:id="0">
    <w:p w:rsidR="00986632" w:rsidRDefault="00986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EA" w:rsidRDefault="00305B4B" w:rsidP="00C274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2A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2AEA" w:rsidRDefault="00452A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EA" w:rsidRDefault="00305B4B" w:rsidP="00C274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2A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0C09">
      <w:rPr>
        <w:rStyle w:val="PageNumber"/>
        <w:noProof/>
      </w:rPr>
      <w:t>4</w:t>
    </w:r>
    <w:r>
      <w:rPr>
        <w:rStyle w:val="PageNumber"/>
      </w:rPr>
      <w:fldChar w:fldCharType="end"/>
    </w:r>
  </w:p>
  <w:p w:rsidR="00452AEA" w:rsidRDefault="00452A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70B29"/>
    <w:multiLevelType w:val="hybridMultilevel"/>
    <w:tmpl w:val="A0F2E958"/>
    <w:lvl w:ilvl="0" w:tplc="50925BB0">
      <w:start w:val="1"/>
      <w:numFmt w:val="lowerRoman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AEB6AE7"/>
    <w:multiLevelType w:val="multilevel"/>
    <w:tmpl w:val="F3D6EEC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2EB564E"/>
    <w:multiLevelType w:val="hybridMultilevel"/>
    <w:tmpl w:val="F5BAA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54BB3"/>
    <w:multiLevelType w:val="multilevel"/>
    <w:tmpl w:val="BA3C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29B24A9"/>
    <w:multiLevelType w:val="hybridMultilevel"/>
    <w:tmpl w:val="440CFB82"/>
    <w:lvl w:ilvl="0" w:tplc="FAB44E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50D439F4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AA38C3"/>
    <w:multiLevelType w:val="multilevel"/>
    <w:tmpl w:val="9AC8793C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84A242C"/>
    <w:multiLevelType w:val="hybridMultilevel"/>
    <w:tmpl w:val="CA908BA6"/>
    <w:lvl w:ilvl="0" w:tplc="50925BB0">
      <w:start w:val="1"/>
      <w:numFmt w:val="lowerRoman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4E1F2EFA"/>
    <w:multiLevelType w:val="hybridMultilevel"/>
    <w:tmpl w:val="E8EEB878"/>
    <w:lvl w:ilvl="0" w:tplc="1024B5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50925BB0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3F7538"/>
    <w:multiLevelType w:val="hybridMultilevel"/>
    <w:tmpl w:val="4C060F54"/>
    <w:lvl w:ilvl="0" w:tplc="156AFC90">
      <w:start w:val="1"/>
      <w:numFmt w:val="bullet"/>
      <w:lvlText w:val=""/>
      <w:lvlJc w:val="left"/>
      <w:pPr>
        <w:tabs>
          <w:tab w:val="num" w:pos="2578"/>
        </w:tabs>
        <w:ind w:left="2017" w:firstLine="56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956D48"/>
    <w:multiLevelType w:val="multilevel"/>
    <w:tmpl w:val="5D68B4CA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B4"/>
    <w:rsid w:val="0000301F"/>
    <w:rsid w:val="00004A6C"/>
    <w:rsid w:val="0001417E"/>
    <w:rsid w:val="00032FC7"/>
    <w:rsid w:val="00035575"/>
    <w:rsid w:val="00041263"/>
    <w:rsid w:val="00057A82"/>
    <w:rsid w:val="000671AC"/>
    <w:rsid w:val="000755CF"/>
    <w:rsid w:val="000A64A3"/>
    <w:rsid w:val="000F16C8"/>
    <w:rsid w:val="000F7D59"/>
    <w:rsid w:val="001137DC"/>
    <w:rsid w:val="00121C7E"/>
    <w:rsid w:val="00133204"/>
    <w:rsid w:val="00146D6D"/>
    <w:rsid w:val="00172EFC"/>
    <w:rsid w:val="00186B29"/>
    <w:rsid w:val="001C4BA5"/>
    <w:rsid w:val="001D3EF8"/>
    <w:rsid w:val="001F2211"/>
    <w:rsid w:val="001F44E8"/>
    <w:rsid w:val="002238E4"/>
    <w:rsid w:val="002410B4"/>
    <w:rsid w:val="00241223"/>
    <w:rsid w:val="00274A31"/>
    <w:rsid w:val="002A2DF5"/>
    <w:rsid w:val="002E75F4"/>
    <w:rsid w:val="002F5DAF"/>
    <w:rsid w:val="00301917"/>
    <w:rsid w:val="00305B4B"/>
    <w:rsid w:val="0031183A"/>
    <w:rsid w:val="0035100E"/>
    <w:rsid w:val="003C24ED"/>
    <w:rsid w:val="004166E8"/>
    <w:rsid w:val="00452AEA"/>
    <w:rsid w:val="004A1242"/>
    <w:rsid w:val="004B7BD8"/>
    <w:rsid w:val="004C4A13"/>
    <w:rsid w:val="00503598"/>
    <w:rsid w:val="00530247"/>
    <w:rsid w:val="00531A90"/>
    <w:rsid w:val="0055387A"/>
    <w:rsid w:val="00580C09"/>
    <w:rsid w:val="005922C9"/>
    <w:rsid w:val="005B13E2"/>
    <w:rsid w:val="0062284C"/>
    <w:rsid w:val="006343AC"/>
    <w:rsid w:val="006C7E6D"/>
    <w:rsid w:val="006F6E72"/>
    <w:rsid w:val="007045CA"/>
    <w:rsid w:val="00746C67"/>
    <w:rsid w:val="00776EFF"/>
    <w:rsid w:val="007A7245"/>
    <w:rsid w:val="007B1AA9"/>
    <w:rsid w:val="007B26F3"/>
    <w:rsid w:val="007F1AB4"/>
    <w:rsid w:val="00836450"/>
    <w:rsid w:val="00842FDB"/>
    <w:rsid w:val="0085546E"/>
    <w:rsid w:val="00866DCF"/>
    <w:rsid w:val="00872D6F"/>
    <w:rsid w:val="00897090"/>
    <w:rsid w:val="008B6AF2"/>
    <w:rsid w:val="008C4EDD"/>
    <w:rsid w:val="008D06F1"/>
    <w:rsid w:val="00913630"/>
    <w:rsid w:val="00923028"/>
    <w:rsid w:val="00961A1B"/>
    <w:rsid w:val="00984E31"/>
    <w:rsid w:val="00986632"/>
    <w:rsid w:val="00990D3F"/>
    <w:rsid w:val="009C05CF"/>
    <w:rsid w:val="00A14517"/>
    <w:rsid w:val="00A15EB9"/>
    <w:rsid w:val="00A27BEF"/>
    <w:rsid w:val="00AA3736"/>
    <w:rsid w:val="00AB7C85"/>
    <w:rsid w:val="00AC5A91"/>
    <w:rsid w:val="00B16267"/>
    <w:rsid w:val="00B4370F"/>
    <w:rsid w:val="00B95A68"/>
    <w:rsid w:val="00BC47A9"/>
    <w:rsid w:val="00BD71A5"/>
    <w:rsid w:val="00BF7ACB"/>
    <w:rsid w:val="00C102FD"/>
    <w:rsid w:val="00C27455"/>
    <w:rsid w:val="00C67C1E"/>
    <w:rsid w:val="00CA4179"/>
    <w:rsid w:val="00CB5176"/>
    <w:rsid w:val="00D41E9B"/>
    <w:rsid w:val="00D73EEB"/>
    <w:rsid w:val="00D81589"/>
    <w:rsid w:val="00DB5E77"/>
    <w:rsid w:val="00DD1D2D"/>
    <w:rsid w:val="00DF5351"/>
    <w:rsid w:val="00DF6649"/>
    <w:rsid w:val="00E20759"/>
    <w:rsid w:val="00E3400F"/>
    <w:rsid w:val="00E454BC"/>
    <w:rsid w:val="00E661D0"/>
    <w:rsid w:val="00E84A47"/>
    <w:rsid w:val="00EA2DAF"/>
    <w:rsid w:val="00EA6930"/>
    <w:rsid w:val="00EE08E9"/>
    <w:rsid w:val="00F36092"/>
    <w:rsid w:val="00F56522"/>
    <w:rsid w:val="00FA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D7BBD34-1D98-47A1-91AB-354EF4FB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0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30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01F"/>
  </w:style>
  <w:style w:type="character" w:styleId="Hyperlink">
    <w:name w:val="Hyperlink"/>
    <w:basedOn w:val="DefaultParagraphFont"/>
    <w:rsid w:val="004B7BD8"/>
    <w:rPr>
      <w:color w:val="0000FF"/>
      <w:u w:val="single"/>
    </w:rPr>
  </w:style>
  <w:style w:type="paragraph" w:styleId="BalloonText">
    <w:name w:val="Balloon Text"/>
    <w:basedOn w:val="Normal"/>
    <w:semiHidden/>
    <w:rsid w:val="00BC47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1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</Pages>
  <Words>1125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REGISTRATION, MONITORING AND CONTROL OF WELFARE ORGANISATIONS IN TERMS OF THE NATIONAL WELFARE ACT, 1965 (ACT 79 OF 1965) AS AMENDED BY NATIONAL WELFARE AMENDMENT ACT, 1993 (ACT 9 OF 1993)</vt:lpstr>
    </vt:vector>
  </TitlesOfParts>
  <Company>MHSS</Company>
  <LinksUpToDate>false</LinksUpToDate>
  <CharactersWithSpaces>7458</CharactersWithSpaces>
  <SharedDoc>false</SharedDoc>
  <HLinks>
    <vt:vector size="6" baseType="variant">
      <vt:variant>
        <vt:i4>4194341</vt:i4>
      </vt:variant>
      <vt:variant>
        <vt:i4>0</vt:i4>
      </vt:variant>
      <vt:variant>
        <vt:i4>0</vt:i4>
      </vt:variant>
      <vt:variant>
        <vt:i4>5</vt:i4>
      </vt:variant>
      <vt:variant>
        <vt:lpwstr>mailto:lvanrhyn@mhss.gov.na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REGISTRATION, MONITORING AND CONTROL OF WELFARE ORGANISATIONS IN TERMS OF THE NATIONAL WELFARE ACT, 1965 (ACT 79 OF 1965) AS AMENDED BY NATIONAL WELFARE AMENDMENT ACT, 1993 (ACT 9 OF 1993)</dc:title>
  <dc:creator>lisa</dc:creator>
  <cp:lastModifiedBy>Microsoft</cp:lastModifiedBy>
  <cp:revision>5</cp:revision>
  <cp:lastPrinted>2021-02-10T14:26:00Z</cp:lastPrinted>
  <dcterms:created xsi:type="dcterms:W3CDTF">2019-04-10T07:24:00Z</dcterms:created>
  <dcterms:modified xsi:type="dcterms:W3CDTF">2022-08-17T12:29:00Z</dcterms:modified>
</cp:coreProperties>
</file>